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Бюджетное планирование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B54D64" w:rsidR="00A77598" w:rsidRPr="00AD006E" w:rsidRDefault="00A77598" w:rsidP="00AD006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D006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37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EB">
              <w:rPr>
                <w:rFonts w:ascii="Times New Roman" w:hAnsi="Times New Roman" w:cs="Times New Roman"/>
                <w:sz w:val="20"/>
                <w:szCs w:val="20"/>
              </w:rPr>
              <w:t>к.э.н, Фирсова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5374AA" w:rsidR="004475DA" w:rsidRPr="00AD006E" w:rsidRDefault="00AD00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DED470F" w14:textId="77777777" w:rsidR="00AB37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0565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_Toc198130565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3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72CBEC61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66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_Toc198130566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3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14382E97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67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_Toc198130567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3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4A60192B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68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_Toc198130568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4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63B256F1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69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_Toc198130569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8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4BBE50F7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0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_Toc198130570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8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5F34DF68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1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_Toc198130571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8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0A6B8428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2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_Toc198130572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9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59B9B12C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3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_Toc198130573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9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43CEB921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4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_Toc198130574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11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6CA10027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5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_Toc198130575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12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778FB7D9" w14:textId="77777777" w:rsidR="00AB37EB" w:rsidRDefault="001046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6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_Toc198130576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13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5F8CFE62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7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_Toc198130577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13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3F07EDDD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8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_Toc198130578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14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2E3CFF38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79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_Toc198130579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14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7517C934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80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_Toc198130580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15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2C8EC322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81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_Toc198130581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15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7BE0B0C3" w14:textId="77777777" w:rsidR="00AB37EB" w:rsidRDefault="001046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0582" w:history="1">
            <w:r w:rsidR="00AB37EB" w:rsidRPr="005A12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37EB">
              <w:rPr>
                <w:noProof/>
                <w:webHidden/>
              </w:rPr>
              <w:tab/>
            </w:r>
            <w:r w:rsidR="00AB37EB">
              <w:rPr>
                <w:noProof/>
                <w:webHidden/>
              </w:rPr>
              <w:fldChar w:fldCharType="begin"/>
            </w:r>
            <w:r w:rsidR="00AB37EB">
              <w:rPr>
                <w:noProof/>
                <w:webHidden/>
              </w:rPr>
              <w:instrText xml:space="preserve"> PAGEREF _Toc198130582 \h </w:instrText>
            </w:r>
            <w:r w:rsidR="00AB37EB">
              <w:rPr>
                <w:noProof/>
                <w:webHidden/>
              </w:rPr>
            </w:r>
            <w:r w:rsidR="00AB37EB">
              <w:rPr>
                <w:noProof/>
                <w:webHidden/>
              </w:rPr>
              <w:fldChar w:fldCharType="separate"/>
            </w:r>
            <w:r w:rsidR="00AB37EB">
              <w:rPr>
                <w:noProof/>
                <w:webHidden/>
              </w:rPr>
              <w:t>15</w:t>
            </w:r>
            <w:r w:rsidR="00AB37E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0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в области государственного и муниципального бюджетного планирования и прогнозирования, понимания актуальных проблем в этой сфере, а также практических навыков по принятию и обоснованию организационно-управленческих решений в сфере бюджетного планирования.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0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Бюджетное планирование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0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AB37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37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37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37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37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37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37E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37E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37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37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37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AB37EB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37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37EB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37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37EB">
              <w:rPr>
                <w:rFonts w:ascii="Times New Roman" w:hAnsi="Times New Roman" w:cs="Times New Roman"/>
              </w:rPr>
              <w:t>основные информационные источники и виды данных, необходимых для решения профессиональных задач в сфере бюджетного планирования; методы бюджетного планирования и прогнозирования; критерии принятия управленческих решений при составлении бюджета публично-правового образования.</w:t>
            </w:r>
            <w:r w:rsidRPr="00AB37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37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37EB">
              <w:rPr>
                <w:rFonts w:ascii="Times New Roman" w:hAnsi="Times New Roman" w:cs="Times New Roman"/>
              </w:rPr>
              <w:t>определять перечень данных, необходимых для решения профессиональных задач в сфере бюджетного планирования; выбирать методы анализа и обработки данных; выбирать информационные источники; применять методы бюджетного планирования и прогнозирования; аргументировать выбор управленческих решений при составлении бюджета публично-правового образования; готовить информационный обзор и/или аналитический отчет</w:t>
            </w:r>
            <w:proofErr w:type="gramStart"/>
            <w:r w:rsidR="00FD518F" w:rsidRPr="00AB37EB">
              <w:rPr>
                <w:rFonts w:ascii="Times New Roman" w:hAnsi="Times New Roman" w:cs="Times New Roman"/>
              </w:rPr>
              <w:t>.</w:t>
            </w:r>
            <w:r w:rsidRPr="00AB37E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B37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37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37EB">
              <w:rPr>
                <w:rFonts w:ascii="Times New Roman" w:hAnsi="Times New Roman" w:cs="Times New Roman"/>
              </w:rPr>
              <w:t>навыками сбора и обработки данных в сфере бюджетного планирования; навыками применения методов анализа данных; навыками применения методов бюджетного планирования и прогнозирования; навыками подготовки информационного обзора и/или аналитического отчета в сфере бюджетного планирования</w:t>
            </w:r>
            <w:proofErr w:type="gramStart"/>
            <w:r w:rsidR="00FD518F" w:rsidRPr="00AB37EB">
              <w:rPr>
                <w:rFonts w:ascii="Times New Roman" w:hAnsi="Times New Roman" w:cs="Times New Roman"/>
              </w:rPr>
              <w:t>.</w:t>
            </w:r>
            <w:r w:rsidRPr="00AB37E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B37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05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Бюджетное планирование и  прогнозирование: содержание, задачи и 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Бюджетное планирование и прогнозирование: содержание, значение, задачи, объекты и субъекты, принципы. Соотношение понятий «планирование» и «прогнозирование». Организационно-правовые основы бюджетного планирования и прогнозирования. Принципы бюджетного планирования. Участники бюджетного процесса. Субъекты бюджетного планирования. Место бюджетного планирования и прогнозирования -в системе управления государственными финансами. Методы бюджетного прогнозирования и планирования.  Понятие методов бюджетного планирования и прогнозирования. Классификация методов бюджетного планирования и прогнозирования. Математические методы, границы и проблемы использования этих методов в бюджетном планировании. Экспертные оценки и сценарии, их роль в бюджетном прогнозировании. Характеристика методов бюджетного планирования (экономического анализа, экстраполяции, нормативного, индексного, балансового, программно-целевого, метода прямого счета): область применения, особенности использования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2E890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CA2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Взаимосвязь стратегического и текущего бюджетного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1C1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развития долгосрочного бюджетного планирования в РФ. Алгоритм бюджетного планирования в РФ на федеральном уровне. Цикл стратегического планирования. Документы стратегического планирования. Стратегический прогноз. Прогноз долгосрочного социально-экономического развития РФ на период до 2036 г. Бюджетный прогноз. Государственные программы. Национальные проекты. Перспективный -финансовый план. Среднесрочный прогноз социально-экономического развития РФ. Ежегодное послание Президента РФ -Федеральному Собранию РФ. Основные направления бюджетной, налоговой и таможенно-тарифной политики. Закон о бюджете. Государственное задание. Смета. План финансово-хозяйственной деятельности. Сводная бюджетная роспись. Кассовый план.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BC4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407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0A6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523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F26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EC04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 прогнозирования доходов бюджетов.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298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Доходы бюджетов бюджетной системы Российской Федерации: понятие, классификация, состав и структура. Содержание, задачи и элементы государственного налогового планирования. Прогнозирование доходов бюджетов на долгосрочный период: достоверность и риски. Полномочия публично-правовых образований по формированию доходов бюджетов. Собственные доходы бюджетов. Перечень и реестры источников доходов бюджетов. Планирование налоговых доходов по уровням бюджетной системы. Принципы и классификация налогового планирования. Субъекты и организация процесса налогового планирования. Этапы государственного налогового планирования. Методы и модели налогового планирования и прогнозирования. Исходные макроэкономические показатели для прогноза налоговых доходов бюджета.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местных налогов и сборов, а также пеней и штрафов по ним. Нормативы распределения налогов между бюджетами. Методика прогнозирования доходов бюджета. Обоснования прогноза поступления доходов федерального бюджета, консолидированных бюджетов субъектов РФ и бюджетов государственных внебюджетных фондов РФ. Повышение качества прогнозирования доходов.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0D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6C8A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6C1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0B42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90B4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9E9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Прогнозирование налоговых расходов публично-правового 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0770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Налоговое законодательство, его использование в целях налогового планирования и прогнозирования. Правовые условия установления и введения в действие федеральных, региональных и местных налогов и сборов. Разграничение доходных источников по уровням бюджетной системы. Структура и динамика налоговых доходов федерального, региональных и местных бюджетов. Оценка налогового потенциала территорий. Индекс налогового потенциала, практическое применение. Налоговые расходы публично-правового образования.</w:t>
            </w:r>
            <w:r w:rsidRPr="00352B6F">
              <w:rPr>
                <w:lang w:bidi="ru-RU"/>
              </w:rPr>
              <w:br/>
              <w:t>Налоговая нагрузка и налоговые условия ведения предпринимательской деятельности в российской экономике и зарубежных странах. Налоговые расходы бюджетов разных уровней. Оценка эффективности налоговых льгот. Методика оценки эффективности налоговых расходов.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FAD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F8F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5EBF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C62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B7B2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294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Инструментарий планирования расходов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9A6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Расходы бюджетов: понятие, классификация, состав и структура в РФ. Функциональные направления расходов бюджетов. Разграничение между публично- правовыми образованиями полномочий по определению расходных обязательств, подлежащих финансовому обеспечению за счет собственных средств. Бюджетный федерализм. Расходные обязательства: действующие и принимаемые. Публичные и публичные нормативные обязательства. Реестр расходных обязательств. Планирование бюджетных ассигнований по функциональным разделам и подразделам бюджетной классификации. Планирование бюджетных ассигнований на исполнение действующих и принимаемых обязательств: факторы и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78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26D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C8F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646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B918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639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Планирование бюджетных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590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государства как инвестора. Формы участия государства в инвестиционном процессе. Характерные особенности бюджетных инвестиций. Субъекты инвестиционной деятельности, осуществляемой за счет средств бюджета. Адресные инвестиционные программы. Комплексная государственная программа РФ "Строительство". Количество и объем незавершенного строительства за счет средств бюджетов в РФ. Обоснование бюджетных ассигнований на осуществление бюджетных инвестиций в объекты капитального строительства. Проверка инвестиционных проектов на предмет эффективности использования средств федерального бюджета, направляемых на капитальные вложения. Система мониторинга строительства объектов с бюджетным финансированием.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7BC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2F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F132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9C6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DD8C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CEE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Планирование расходов бюджетов на исполнение функций, оказание услуг и выполнение работ государственными и муниципальными учреждениями.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1C7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Организационно-правовые основы и формы финансового обеспечения деятельности государственных и муниципальных учреждений. Составление сметы. Составление плана финансово-хозяйственной деятельности. Разделение функций и полномочий-в процессе  финансового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6A6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11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5F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B0B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8786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5E31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Субсидии государственным (муниципальным) учреждениям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BA4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Государственное (муниципальное) задание на оказание услуг, выполнение работ БУ, АУ, КУ. Форма государственного (муниципального) задания. Расчет субсидии на выполнение государственного (муниципального) задания. Порядок финансового обеспечения выполнения -государственного задания на оказание государственных услуг федеральными государственными учреждениями. Определение нормативных затрат на оказание государственных (муниципальных) услуг. Порядок расчета объема финансового обеспечения выполнения государственного задания федеральными учреждениями. Бюджетирование в государственном 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6A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B6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891D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2FF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08A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3585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Планирование межбюджетных трансфертов.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910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безвозмездных поступлений: дотации; субсидии; субвенции; иные межбюджетные трансферты из других бюджетов бюджетной системы Российской Федерации;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пожертвования. Динамика и структура межбюджетных трансфертов в РФ. Используемые при планировании и прогнозировании общие методы, модели и алгоритмы.</w:t>
            </w:r>
            <w:r w:rsidRPr="00352B6F">
              <w:rPr>
                <w:lang w:bidi="ru-RU"/>
              </w:rPr>
              <w:br/>
              <w:t>Дотации на выравнивание бюджетной обеспеченности субъектов РФ. Показатель бюджетной обеспеченности регионов. Инвентаризация расходных полномочий органов государственной власти субъектов РФ и органов местного самоуправления на основе расчета минимальных (модельных) бюджетов: цели, задачи и алгоритмы. Субвенции бюджетам субъектов РФ из федерального бюджета: виды и порядок распределения. Учет ограничений для субъектов РФ при получении межбюджетных трансфертов из федерального бюджета. Межбюджетные трансферты из бюджетов субъектов РФ местным бюджетам: формы, ограничения, порядок планирования. Отрицательные трансферты.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729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7E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7A0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D62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94F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20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Управление дефицитом бюджета, государственным и муниципальным долгом.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DC5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дефицита. Направления регулирования бюджетного дефицита. Предельные размеры дефицита бюджета для субъектов РФ и муниципальных образований. Государственный (муниципальный) долг. Ограничения на осуществление отдельных операций с долговыми обязательствами.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448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1E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ECD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3F4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82D4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5C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Оценка качества планирования показателей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6C9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качества финансового менеджмента на федеральном уровне. Итоговая оценка качества финансового менеджмента. Показатели, отражающие качество прогнозирования. Мониторинг качества финансового менеджмента на региональном уровне. Показатели оценки качества бюджетного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F1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E73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7F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784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05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05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B37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Иванова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Ивановой,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Канкуловой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— 398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978-5-534-15625-6. — Текст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/536506 (дата обращения: 18.04.2024).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B37EB" w:rsidRDefault="001046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https://urait.ru/author/vassel-tatyana-arnoldovna-1</w:t>
              </w:r>
            </w:hyperlink>
          </w:p>
        </w:tc>
      </w:tr>
      <w:tr w:rsidR="00262CF0" w:rsidRPr="007E6725" w14:paraId="33863A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3128E7" w14:textId="77777777" w:rsidR="00262CF0" w:rsidRPr="00AB37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Иванова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Ивановой.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978-5-534-15141-1. — Текст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/544062 (дата обращения: 18.04.2024).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FAF498" w14:textId="77777777" w:rsidR="00262CF0" w:rsidRPr="007E6725" w:rsidRDefault="001046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%D0%BD%D0%B0%D0%BD%D1%81%D1%8B</w:t>
              </w:r>
            </w:hyperlink>
          </w:p>
        </w:tc>
      </w:tr>
      <w:tr w:rsidR="00262CF0" w:rsidRPr="007E6725" w14:paraId="08C8D0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7BF47C" w14:textId="77777777" w:rsidR="00262CF0" w:rsidRPr="00AB37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Прогнозирование и планирование в налогообложении : учеб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особие / под ред. Л. И. Гончаренко, О. В. </w:t>
            </w:r>
            <w:proofErr w:type="spell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Мандрощенко</w:t>
            </w:r>
            <w:proofErr w:type="spell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- 208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978-5-9776-0492-5. - Текст</w:t>
            </w:r>
            <w:proofErr w:type="gramStart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37E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5F1C2E" w14:textId="77777777" w:rsidR="00262CF0" w:rsidRPr="00AB37EB" w:rsidRDefault="001046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https://znanium.com/catalog/product/1020962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05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D9CB2D" w14:textId="77777777" w:rsidTr="007B550D">
        <w:tc>
          <w:tcPr>
            <w:tcW w:w="9345" w:type="dxa"/>
          </w:tcPr>
          <w:p w14:paraId="1AE442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118D8E" w14:textId="77777777" w:rsidTr="007B550D">
        <w:tc>
          <w:tcPr>
            <w:tcW w:w="9345" w:type="dxa"/>
          </w:tcPr>
          <w:p w14:paraId="5B5460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A8897E" w14:textId="77777777" w:rsidTr="007B550D">
        <w:tc>
          <w:tcPr>
            <w:tcW w:w="9345" w:type="dxa"/>
          </w:tcPr>
          <w:p w14:paraId="6F7063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396079" w14:textId="77777777" w:rsidTr="007B550D">
        <w:tc>
          <w:tcPr>
            <w:tcW w:w="9345" w:type="dxa"/>
          </w:tcPr>
          <w:p w14:paraId="6DAF7C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0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46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0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B37E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37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37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37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37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B37E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AB37EB">
              <w:rPr>
                <w:sz w:val="22"/>
                <w:szCs w:val="22"/>
              </w:rPr>
              <w:t>Оборудован</w:t>
            </w:r>
            <w:proofErr w:type="gramEnd"/>
            <w:r w:rsidRPr="00AB37EB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AB37EB">
              <w:rPr>
                <w:sz w:val="22"/>
                <w:szCs w:val="22"/>
              </w:rPr>
              <w:t>комплексом</w:t>
            </w:r>
            <w:proofErr w:type="gramStart"/>
            <w:r w:rsidRPr="00AB37EB">
              <w:rPr>
                <w:sz w:val="22"/>
                <w:szCs w:val="22"/>
              </w:rPr>
              <w:t>.С</w:t>
            </w:r>
            <w:proofErr w:type="gramEnd"/>
            <w:r w:rsidRPr="00AB37EB">
              <w:rPr>
                <w:sz w:val="22"/>
                <w:szCs w:val="22"/>
              </w:rPr>
              <w:t>пециализированная</w:t>
            </w:r>
            <w:proofErr w:type="spellEnd"/>
            <w:r w:rsidRPr="00AB37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37E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AB37EB">
              <w:rPr>
                <w:sz w:val="22"/>
                <w:szCs w:val="22"/>
                <w:lang w:val="en-US"/>
              </w:rPr>
              <w:t>I</w:t>
            </w:r>
            <w:r w:rsidRPr="00AB37EB">
              <w:rPr>
                <w:sz w:val="22"/>
                <w:szCs w:val="22"/>
              </w:rPr>
              <w:t>5-7400/8</w:t>
            </w:r>
            <w:r w:rsidRPr="00AB37EB">
              <w:rPr>
                <w:sz w:val="22"/>
                <w:szCs w:val="22"/>
                <w:lang w:val="en-US"/>
              </w:rPr>
              <w:t>Gb</w:t>
            </w:r>
            <w:r w:rsidRPr="00AB37EB">
              <w:rPr>
                <w:sz w:val="22"/>
                <w:szCs w:val="22"/>
              </w:rPr>
              <w:t>/1</w:t>
            </w:r>
            <w:r w:rsidRPr="00AB37EB">
              <w:rPr>
                <w:sz w:val="22"/>
                <w:szCs w:val="22"/>
                <w:lang w:val="en-US"/>
              </w:rPr>
              <w:t>Tb</w:t>
            </w:r>
            <w:r w:rsidRPr="00AB37EB">
              <w:rPr>
                <w:sz w:val="22"/>
                <w:szCs w:val="22"/>
              </w:rPr>
              <w:t>/</w:t>
            </w:r>
            <w:r w:rsidRPr="00AB37EB">
              <w:rPr>
                <w:sz w:val="22"/>
                <w:szCs w:val="22"/>
                <w:lang w:val="en-US"/>
              </w:rPr>
              <w:t>DELL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S</w:t>
            </w:r>
            <w:r w:rsidRPr="00AB37EB">
              <w:rPr>
                <w:sz w:val="22"/>
                <w:szCs w:val="22"/>
              </w:rPr>
              <w:t>2218</w:t>
            </w:r>
            <w:r w:rsidRPr="00AB37EB">
              <w:rPr>
                <w:sz w:val="22"/>
                <w:szCs w:val="22"/>
                <w:lang w:val="en-US"/>
              </w:rPr>
              <w:t>H</w:t>
            </w:r>
            <w:r w:rsidRPr="00AB37EB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AB37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OP</w:t>
            </w:r>
            <w:r w:rsidRPr="00AB37EB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AB37E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37EB" w14:paraId="55C90E1E" w14:textId="77777777" w:rsidTr="008416EB">
        <w:tc>
          <w:tcPr>
            <w:tcW w:w="7797" w:type="dxa"/>
            <w:shd w:val="clear" w:color="auto" w:fill="auto"/>
          </w:tcPr>
          <w:p w14:paraId="34369FB4" w14:textId="7777777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 xml:space="preserve">Ауд. 3026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37EB">
              <w:rPr>
                <w:sz w:val="22"/>
                <w:szCs w:val="22"/>
              </w:rPr>
              <w:t>комплексом</w:t>
            </w:r>
            <w:proofErr w:type="gramStart"/>
            <w:r w:rsidRPr="00AB37EB">
              <w:rPr>
                <w:sz w:val="22"/>
                <w:szCs w:val="22"/>
              </w:rPr>
              <w:t>.С</w:t>
            </w:r>
            <w:proofErr w:type="gramEnd"/>
            <w:r w:rsidRPr="00AB37EB">
              <w:rPr>
                <w:sz w:val="22"/>
                <w:szCs w:val="22"/>
              </w:rPr>
              <w:t>пециализированная</w:t>
            </w:r>
            <w:proofErr w:type="spellEnd"/>
            <w:r w:rsidRPr="00AB37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37EB">
              <w:rPr>
                <w:sz w:val="22"/>
                <w:szCs w:val="22"/>
              </w:rPr>
              <w:t>Учебная мебель на 48 посадочных места, рабочее место преподавателя, доска меловая (3-х секционная) - 1 шт.,   кафедра - 1 шт., стол - 1 шт., стул - 2 шт.  Переносной мультимедийный комплект:</w:t>
            </w:r>
            <w:proofErr w:type="gramEnd"/>
            <w:r w:rsidRPr="00AB37EB">
              <w:rPr>
                <w:sz w:val="22"/>
                <w:szCs w:val="22"/>
              </w:rPr>
              <w:t xml:space="preserve"> Ноутбук </w:t>
            </w:r>
            <w:r w:rsidRPr="00AB37EB">
              <w:rPr>
                <w:sz w:val="22"/>
                <w:szCs w:val="22"/>
                <w:lang w:val="en-US"/>
              </w:rPr>
              <w:t>HP</w:t>
            </w:r>
            <w:r w:rsidRPr="00AB37EB">
              <w:rPr>
                <w:sz w:val="22"/>
                <w:szCs w:val="22"/>
              </w:rPr>
              <w:t xml:space="preserve"> 250 </w:t>
            </w:r>
            <w:r w:rsidRPr="00AB37EB">
              <w:rPr>
                <w:sz w:val="22"/>
                <w:szCs w:val="22"/>
                <w:lang w:val="en-US"/>
              </w:rPr>
              <w:t>G</w:t>
            </w:r>
            <w:r w:rsidRPr="00AB37EB">
              <w:rPr>
                <w:sz w:val="22"/>
                <w:szCs w:val="22"/>
              </w:rPr>
              <w:t>6 1</w:t>
            </w:r>
            <w:r w:rsidRPr="00AB37EB">
              <w:rPr>
                <w:sz w:val="22"/>
                <w:szCs w:val="22"/>
                <w:lang w:val="en-US"/>
              </w:rPr>
              <w:t>WY</w:t>
            </w:r>
            <w:r w:rsidRPr="00AB37EB">
              <w:rPr>
                <w:sz w:val="22"/>
                <w:szCs w:val="22"/>
              </w:rPr>
              <w:t>58</w:t>
            </w:r>
            <w:r w:rsidRPr="00AB37EB">
              <w:rPr>
                <w:sz w:val="22"/>
                <w:szCs w:val="22"/>
                <w:lang w:val="en-US"/>
              </w:rPr>
              <w:t>EA</w:t>
            </w:r>
            <w:r w:rsidRPr="00AB37EB">
              <w:rPr>
                <w:sz w:val="22"/>
                <w:szCs w:val="22"/>
              </w:rPr>
              <w:t xml:space="preserve">, Мультимедийный проектор </w:t>
            </w:r>
            <w:r w:rsidRPr="00AB37EB">
              <w:rPr>
                <w:sz w:val="22"/>
                <w:szCs w:val="22"/>
                <w:lang w:val="en-US"/>
              </w:rPr>
              <w:t>LG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PF</w:t>
            </w:r>
            <w:r w:rsidRPr="00AB37EB">
              <w:rPr>
                <w:sz w:val="22"/>
                <w:szCs w:val="22"/>
              </w:rPr>
              <w:t>1500</w:t>
            </w:r>
            <w:r w:rsidRPr="00AB37EB">
              <w:rPr>
                <w:sz w:val="22"/>
                <w:szCs w:val="22"/>
                <w:lang w:val="en-US"/>
              </w:rPr>
              <w:t>G</w:t>
            </w:r>
            <w:r w:rsidRPr="00AB37E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999A81" w14:textId="7777777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37EB" w14:paraId="5715CCD4" w14:textId="77777777" w:rsidTr="008416EB">
        <w:tc>
          <w:tcPr>
            <w:tcW w:w="7797" w:type="dxa"/>
            <w:shd w:val="clear" w:color="auto" w:fill="auto"/>
          </w:tcPr>
          <w:p w14:paraId="1D2F8B23" w14:textId="7777777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B37EB">
              <w:rPr>
                <w:sz w:val="22"/>
                <w:szCs w:val="22"/>
              </w:rPr>
              <w:t>комплексом</w:t>
            </w:r>
            <w:proofErr w:type="gramStart"/>
            <w:r w:rsidRPr="00AB37EB">
              <w:rPr>
                <w:sz w:val="22"/>
                <w:szCs w:val="22"/>
              </w:rPr>
              <w:t>.С</w:t>
            </w:r>
            <w:proofErr w:type="gramEnd"/>
            <w:r w:rsidRPr="00AB37EB">
              <w:rPr>
                <w:sz w:val="22"/>
                <w:szCs w:val="22"/>
              </w:rPr>
              <w:t>пециализированная</w:t>
            </w:r>
            <w:proofErr w:type="spellEnd"/>
            <w:r w:rsidRPr="00AB37E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AB37EB">
              <w:rPr>
                <w:sz w:val="22"/>
                <w:szCs w:val="22"/>
              </w:rPr>
              <w:t>.К</w:t>
            </w:r>
            <w:proofErr w:type="gramEnd"/>
            <w:r w:rsidRPr="00AB37EB">
              <w:rPr>
                <w:sz w:val="22"/>
                <w:szCs w:val="22"/>
              </w:rPr>
              <w:t xml:space="preserve">омпьютер </w:t>
            </w:r>
            <w:r w:rsidRPr="00AB37EB">
              <w:rPr>
                <w:sz w:val="22"/>
                <w:szCs w:val="22"/>
                <w:lang w:val="en-US"/>
              </w:rPr>
              <w:t>I</w:t>
            </w:r>
            <w:r w:rsidRPr="00AB37EB">
              <w:rPr>
                <w:sz w:val="22"/>
                <w:szCs w:val="22"/>
              </w:rPr>
              <w:t>5-7400/8</w:t>
            </w:r>
            <w:r w:rsidRPr="00AB37EB">
              <w:rPr>
                <w:sz w:val="22"/>
                <w:szCs w:val="22"/>
                <w:lang w:val="en-US"/>
              </w:rPr>
              <w:t>Gb</w:t>
            </w:r>
            <w:r w:rsidRPr="00AB37EB">
              <w:rPr>
                <w:sz w:val="22"/>
                <w:szCs w:val="22"/>
              </w:rPr>
              <w:t>/1</w:t>
            </w:r>
            <w:r w:rsidRPr="00AB37EB">
              <w:rPr>
                <w:sz w:val="22"/>
                <w:szCs w:val="22"/>
                <w:lang w:val="en-US"/>
              </w:rPr>
              <w:t>Tb</w:t>
            </w:r>
            <w:r w:rsidRPr="00AB37EB">
              <w:rPr>
                <w:sz w:val="22"/>
                <w:szCs w:val="22"/>
              </w:rPr>
              <w:t>/</w:t>
            </w:r>
            <w:r w:rsidRPr="00AB37EB">
              <w:rPr>
                <w:sz w:val="22"/>
                <w:szCs w:val="22"/>
                <w:lang w:val="en-US"/>
              </w:rPr>
              <w:t>DELL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S</w:t>
            </w:r>
            <w:r w:rsidRPr="00AB37EB">
              <w:rPr>
                <w:sz w:val="22"/>
                <w:szCs w:val="22"/>
              </w:rPr>
              <w:t>2218</w:t>
            </w:r>
            <w:r w:rsidRPr="00AB37EB">
              <w:rPr>
                <w:sz w:val="22"/>
                <w:szCs w:val="22"/>
                <w:lang w:val="en-US"/>
              </w:rPr>
              <w:t>H</w:t>
            </w:r>
            <w:r w:rsidRPr="00AB37EB">
              <w:rPr>
                <w:sz w:val="22"/>
                <w:szCs w:val="22"/>
              </w:rPr>
              <w:t xml:space="preserve"> - 21 шт., Сетевой коммутатор </w:t>
            </w:r>
            <w:r w:rsidRPr="00AB37EB">
              <w:rPr>
                <w:sz w:val="22"/>
                <w:szCs w:val="22"/>
                <w:lang w:val="en-US"/>
              </w:rPr>
              <w:t>Cisco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WS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C</w:t>
            </w:r>
            <w:r w:rsidRPr="00AB37EB">
              <w:rPr>
                <w:sz w:val="22"/>
                <w:szCs w:val="22"/>
              </w:rPr>
              <w:t>2960-48</w:t>
            </w:r>
            <w:r w:rsidRPr="00AB37EB">
              <w:rPr>
                <w:sz w:val="22"/>
                <w:szCs w:val="22"/>
                <w:lang w:val="en-US"/>
              </w:rPr>
              <w:t>TT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L</w:t>
            </w:r>
            <w:r w:rsidRPr="00AB37EB">
              <w:rPr>
                <w:sz w:val="22"/>
                <w:szCs w:val="22"/>
              </w:rPr>
              <w:t xml:space="preserve"> (</w:t>
            </w:r>
            <w:r w:rsidRPr="00AB37EB">
              <w:rPr>
                <w:sz w:val="22"/>
                <w:szCs w:val="22"/>
                <w:lang w:val="en-US"/>
              </w:rPr>
              <w:t>Catalyst</w:t>
            </w:r>
            <w:r w:rsidRPr="00AB37EB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AB37EB">
              <w:rPr>
                <w:sz w:val="22"/>
                <w:szCs w:val="22"/>
                <w:lang w:val="en-US"/>
              </w:rPr>
              <w:t>Cisco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Catalyst</w:t>
            </w:r>
            <w:r w:rsidRPr="00AB37EB">
              <w:rPr>
                <w:sz w:val="22"/>
                <w:szCs w:val="22"/>
              </w:rPr>
              <w:t xml:space="preserve"> 2960 24 </w:t>
            </w:r>
            <w:r w:rsidRPr="00AB37EB">
              <w:rPr>
                <w:sz w:val="22"/>
                <w:szCs w:val="22"/>
                <w:lang w:val="en-US"/>
              </w:rPr>
              <w:t>WS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C</w:t>
            </w:r>
            <w:r w:rsidRPr="00AB37EB">
              <w:rPr>
                <w:sz w:val="22"/>
                <w:szCs w:val="22"/>
              </w:rPr>
              <w:t>2960-24</w:t>
            </w:r>
            <w:r w:rsidRPr="00AB37EB">
              <w:rPr>
                <w:sz w:val="22"/>
                <w:szCs w:val="22"/>
                <w:lang w:val="en-US"/>
              </w:rPr>
              <w:t>PC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L</w:t>
            </w:r>
            <w:r w:rsidRPr="00AB37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98951" w14:textId="7777777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B37EB" w14:paraId="28735385" w14:textId="77777777" w:rsidTr="008416EB">
        <w:tc>
          <w:tcPr>
            <w:tcW w:w="7797" w:type="dxa"/>
            <w:shd w:val="clear" w:color="auto" w:fill="auto"/>
          </w:tcPr>
          <w:p w14:paraId="7A5FCA23" w14:textId="7777777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37EB">
              <w:rPr>
                <w:sz w:val="22"/>
                <w:szCs w:val="22"/>
              </w:rPr>
              <w:t>комплексом</w:t>
            </w:r>
            <w:proofErr w:type="gramStart"/>
            <w:r w:rsidRPr="00AB37EB">
              <w:rPr>
                <w:sz w:val="22"/>
                <w:szCs w:val="22"/>
              </w:rPr>
              <w:t>.С</w:t>
            </w:r>
            <w:proofErr w:type="gramEnd"/>
            <w:r w:rsidRPr="00AB37EB">
              <w:rPr>
                <w:sz w:val="22"/>
                <w:szCs w:val="22"/>
              </w:rPr>
              <w:t>пециализированная</w:t>
            </w:r>
            <w:proofErr w:type="spellEnd"/>
            <w:r w:rsidRPr="00AB37E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AB37EB">
              <w:rPr>
                <w:sz w:val="22"/>
                <w:szCs w:val="22"/>
                <w:lang w:val="en-US"/>
              </w:rPr>
              <w:t>Intel</w:t>
            </w:r>
            <w:r w:rsidRPr="00AB37EB">
              <w:rPr>
                <w:sz w:val="22"/>
                <w:szCs w:val="22"/>
              </w:rPr>
              <w:t xml:space="preserve"> </w:t>
            </w:r>
            <w:proofErr w:type="spellStart"/>
            <w:r w:rsidRPr="00AB37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37EB">
              <w:rPr>
                <w:sz w:val="22"/>
                <w:szCs w:val="22"/>
              </w:rPr>
              <w:t xml:space="preserve">3-2100 2.4 </w:t>
            </w:r>
            <w:proofErr w:type="spellStart"/>
            <w:r w:rsidRPr="00AB37E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B37EB">
              <w:rPr>
                <w:sz w:val="22"/>
                <w:szCs w:val="22"/>
              </w:rPr>
              <w:t>/500/4/</w:t>
            </w:r>
            <w:r w:rsidRPr="00AB37EB">
              <w:rPr>
                <w:sz w:val="22"/>
                <w:szCs w:val="22"/>
                <w:lang w:val="en-US"/>
              </w:rPr>
              <w:t>Acer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V</w:t>
            </w:r>
            <w:r w:rsidRPr="00AB37EB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AB37E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EX</w:t>
            </w:r>
            <w:r w:rsidRPr="00AB37EB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AB37EB">
              <w:rPr>
                <w:sz w:val="22"/>
                <w:szCs w:val="22"/>
                <w:lang w:val="en-US"/>
              </w:rPr>
              <w:t>Wi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Fi</w:t>
            </w:r>
            <w:r w:rsidRPr="00AB37EB">
              <w:rPr>
                <w:sz w:val="22"/>
                <w:szCs w:val="22"/>
              </w:rPr>
              <w:t xml:space="preserve"> Тип</w:t>
            </w:r>
            <w:proofErr w:type="gramStart"/>
            <w:r w:rsidRPr="00AB37EB">
              <w:rPr>
                <w:sz w:val="22"/>
                <w:szCs w:val="22"/>
              </w:rPr>
              <w:t>1</w:t>
            </w:r>
            <w:proofErr w:type="gramEnd"/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UBIQUITI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UAP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AC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PRO</w:t>
            </w:r>
            <w:r w:rsidRPr="00AB37EB">
              <w:rPr>
                <w:sz w:val="22"/>
                <w:szCs w:val="22"/>
              </w:rPr>
              <w:t xml:space="preserve"> - 1 </w:t>
            </w:r>
            <w:proofErr w:type="gramStart"/>
            <w:r w:rsidRPr="00AB37EB">
              <w:rPr>
                <w:sz w:val="22"/>
                <w:szCs w:val="22"/>
              </w:rPr>
              <w:t>шт.,</w:t>
            </w:r>
            <w:proofErr w:type="gramEnd"/>
            <w:r w:rsidRPr="00AB37EB">
              <w:rPr>
                <w:sz w:val="22"/>
                <w:szCs w:val="22"/>
              </w:rPr>
              <w:t xml:space="preserve"> Коммутатор </w:t>
            </w:r>
            <w:proofErr w:type="spellStart"/>
            <w:r w:rsidRPr="00AB37E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Switch</w:t>
            </w:r>
            <w:r w:rsidRPr="00AB37EB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AB37EB">
              <w:rPr>
                <w:sz w:val="22"/>
                <w:szCs w:val="22"/>
                <w:lang w:val="en-US"/>
              </w:rPr>
              <w:t>Cisco</w:t>
            </w:r>
            <w:r w:rsidRPr="00AB37EB">
              <w:rPr>
                <w:sz w:val="22"/>
                <w:szCs w:val="22"/>
              </w:rPr>
              <w:t xml:space="preserve"> </w:t>
            </w:r>
            <w:r w:rsidRPr="00AB37EB">
              <w:rPr>
                <w:sz w:val="22"/>
                <w:szCs w:val="22"/>
                <w:lang w:val="en-US"/>
              </w:rPr>
              <w:t>WS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C</w:t>
            </w:r>
            <w:r w:rsidRPr="00AB37EB">
              <w:rPr>
                <w:sz w:val="22"/>
                <w:szCs w:val="22"/>
              </w:rPr>
              <w:t>2960+24</w:t>
            </w:r>
            <w:r w:rsidRPr="00AB37EB">
              <w:rPr>
                <w:sz w:val="22"/>
                <w:szCs w:val="22"/>
                <w:lang w:val="en-US"/>
              </w:rPr>
              <w:t>PC</w:t>
            </w:r>
            <w:r w:rsidRPr="00AB37EB">
              <w:rPr>
                <w:sz w:val="22"/>
                <w:szCs w:val="22"/>
              </w:rPr>
              <w:t>-</w:t>
            </w:r>
            <w:r w:rsidRPr="00AB37EB">
              <w:rPr>
                <w:sz w:val="22"/>
                <w:szCs w:val="22"/>
                <w:lang w:val="en-US"/>
              </w:rPr>
              <w:t>L</w:t>
            </w:r>
            <w:r w:rsidRPr="00AB37EB">
              <w:rPr>
                <w:sz w:val="22"/>
                <w:szCs w:val="22"/>
              </w:rPr>
              <w:t xml:space="preserve"> - 1 шт., Модуль </w:t>
            </w:r>
            <w:r w:rsidRPr="00AB37EB">
              <w:rPr>
                <w:sz w:val="22"/>
                <w:szCs w:val="22"/>
                <w:lang w:val="en-US"/>
              </w:rPr>
              <w:t>Cisco</w:t>
            </w:r>
            <w:r w:rsidRPr="00AB37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DA9AD9" w14:textId="77777777" w:rsidR="002C735C" w:rsidRPr="00AB37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37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05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30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0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305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Бюджетное планирование и прогнозирование: содержание, значение, задачи.</w:t>
            </w:r>
          </w:p>
        </w:tc>
      </w:tr>
      <w:tr w:rsidR="009E6058" w14:paraId="428C16BD" w14:textId="77777777" w:rsidTr="00F00293">
        <w:tc>
          <w:tcPr>
            <w:tcW w:w="562" w:type="dxa"/>
          </w:tcPr>
          <w:p w14:paraId="6B57E3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B597C5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Бюджетное планирование и прогнозирование: объекты и субъекты, принципы.</w:t>
            </w:r>
          </w:p>
        </w:tc>
      </w:tr>
      <w:tr w:rsidR="009E6058" w14:paraId="125E7F1E" w14:textId="77777777" w:rsidTr="00F00293">
        <w:tc>
          <w:tcPr>
            <w:tcW w:w="562" w:type="dxa"/>
          </w:tcPr>
          <w:p w14:paraId="13513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DB84C93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Организационно-правовые основы бюджетного планирования и прогнозирования.</w:t>
            </w:r>
          </w:p>
        </w:tc>
      </w:tr>
      <w:tr w:rsidR="009E6058" w14:paraId="786BF2E1" w14:textId="77777777" w:rsidTr="00F00293">
        <w:tc>
          <w:tcPr>
            <w:tcW w:w="562" w:type="dxa"/>
          </w:tcPr>
          <w:p w14:paraId="4E3F6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09DFFD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Этапы бюджетного планирования и прогнозирования, их характеристика.</w:t>
            </w:r>
          </w:p>
        </w:tc>
      </w:tr>
      <w:tr w:rsidR="009E6058" w14:paraId="2955B0ED" w14:textId="77777777" w:rsidTr="00F00293">
        <w:tc>
          <w:tcPr>
            <w:tcW w:w="562" w:type="dxa"/>
          </w:tcPr>
          <w:p w14:paraId="60518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F2D803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Порядок и сроки составления проектов бюджетов.</w:t>
            </w:r>
          </w:p>
        </w:tc>
      </w:tr>
      <w:tr w:rsidR="009E6058" w14:paraId="2E465E1D" w14:textId="77777777" w:rsidTr="00F00293">
        <w:tc>
          <w:tcPr>
            <w:tcW w:w="562" w:type="dxa"/>
          </w:tcPr>
          <w:p w14:paraId="577132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B170EF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Органы, осуществляющие составление проекта бюджета. Взаимодействие органов исполнительной и представительной власти при составлении проекта бюджета.</w:t>
            </w:r>
          </w:p>
        </w:tc>
      </w:tr>
      <w:tr w:rsidR="009E6058" w14:paraId="7E363A3F" w14:textId="77777777" w:rsidTr="00F00293">
        <w:tc>
          <w:tcPr>
            <w:tcW w:w="562" w:type="dxa"/>
          </w:tcPr>
          <w:p w14:paraId="5C9537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7E4552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Проблемы составления и исполнения бюджетов бюджетной системы РФ на среднесрочную перспективу.</w:t>
            </w:r>
          </w:p>
        </w:tc>
      </w:tr>
      <w:tr w:rsidR="009E6058" w14:paraId="0A6B69D4" w14:textId="77777777" w:rsidTr="00F00293">
        <w:tc>
          <w:tcPr>
            <w:tcW w:w="562" w:type="dxa"/>
          </w:tcPr>
          <w:p w14:paraId="01656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AFEC22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Понятие и классификация методов бюджетного планирования и прогнозирования.</w:t>
            </w:r>
          </w:p>
        </w:tc>
      </w:tr>
      <w:tr w:rsidR="009E6058" w14:paraId="62739D2D" w14:textId="77777777" w:rsidTr="00F00293">
        <w:tc>
          <w:tcPr>
            <w:tcW w:w="562" w:type="dxa"/>
          </w:tcPr>
          <w:p w14:paraId="55C79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59A1063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Математические методы, границы и проблемы использования этих методов в бюджетном планировании.</w:t>
            </w:r>
          </w:p>
        </w:tc>
      </w:tr>
      <w:tr w:rsidR="009E6058" w14:paraId="09EC7A1D" w14:textId="77777777" w:rsidTr="00F00293">
        <w:tc>
          <w:tcPr>
            <w:tcW w:w="562" w:type="dxa"/>
          </w:tcPr>
          <w:p w14:paraId="0861A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6320C2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Характеристика методов бюджетного планирования: область применения, особенности использования в современных условиях.</w:t>
            </w:r>
          </w:p>
        </w:tc>
      </w:tr>
      <w:tr w:rsidR="009E6058" w14:paraId="26BE1FE9" w14:textId="77777777" w:rsidTr="00F00293">
        <w:tc>
          <w:tcPr>
            <w:tcW w:w="562" w:type="dxa"/>
          </w:tcPr>
          <w:p w14:paraId="501550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BF020A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Информационная база для составления прогнозов и проектов бюджета.</w:t>
            </w:r>
          </w:p>
        </w:tc>
      </w:tr>
      <w:tr w:rsidR="009E6058" w14:paraId="7351269F" w14:textId="77777777" w:rsidTr="00F00293">
        <w:tc>
          <w:tcPr>
            <w:tcW w:w="562" w:type="dxa"/>
          </w:tcPr>
          <w:p w14:paraId="66DB0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61D5B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Доходы бюджетов бюджетной системы Российской Федерации: понятие, классификация, состав и структура.</w:t>
            </w:r>
          </w:p>
        </w:tc>
      </w:tr>
      <w:tr w:rsidR="009E6058" w14:paraId="3D89B893" w14:textId="77777777" w:rsidTr="00F00293">
        <w:tc>
          <w:tcPr>
            <w:tcW w:w="562" w:type="dxa"/>
          </w:tcPr>
          <w:p w14:paraId="0B438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92E3A92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Содержание, задачи и элементы государственного и корпоративного налогового планирования.</w:t>
            </w:r>
          </w:p>
        </w:tc>
      </w:tr>
      <w:tr w:rsidR="009E6058" w14:paraId="1D981D0C" w14:textId="77777777" w:rsidTr="00F00293">
        <w:tc>
          <w:tcPr>
            <w:tcW w:w="562" w:type="dxa"/>
          </w:tcPr>
          <w:p w14:paraId="677AA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9D6E2A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Прогнозирование доходов бюджетов на долгосрочный период: достоверность и риски.</w:t>
            </w:r>
          </w:p>
        </w:tc>
      </w:tr>
      <w:tr w:rsidR="009E6058" w14:paraId="16AC7070" w14:textId="77777777" w:rsidTr="00F00293">
        <w:tc>
          <w:tcPr>
            <w:tcW w:w="562" w:type="dxa"/>
          </w:tcPr>
          <w:p w14:paraId="6F9F1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1109A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Полномочия публично-правовых образований по формированию доходов бюджетов.</w:t>
            </w:r>
          </w:p>
        </w:tc>
      </w:tr>
      <w:tr w:rsidR="009E6058" w14:paraId="2916D1FB" w14:textId="77777777" w:rsidTr="00F00293">
        <w:tc>
          <w:tcPr>
            <w:tcW w:w="562" w:type="dxa"/>
          </w:tcPr>
          <w:p w14:paraId="70623C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BA9C9C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Планирование налоговых доходов по уровням бюджетной системы.</w:t>
            </w:r>
          </w:p>
        </w:tc>
      </w:tr>
      <w:tr w:rsidR="009E6058" w14:paraId="22013CAE" w14:textId="77777777" w:rsidTr="00F00293">
        <w:tc>
          <w:tcPr>
            <w:tcW w:w="562" w:type="dxa"/>
          </w:tcPr>
          <w:p w14:paraId="6B826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5DEAB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Принципы и классификация налогового планирования.</w:t>
            </w:r>
          </w:p>
        </w:tc>
      </w:tr>
      <w:tr w:rsidR="009E6058" w14:paraId="377FA0EC" w14:textId="77777777" w:rsidTr="00F00293">
        <w:tc>
          <w:tcPr>
            <w:tcW w:w="562" w:type="dxa"/>
          </w:tcPr>
          <w:p w14:paraId="248191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B45DCF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Субъекты и организация процесса налогового планирования.</w:t>
            </w:r>
          </w:p>
        </w:tc>
      </w:tr>
      <w:tr w:rsidR="009E6058" w14:paraId="65DF9088" w14:textId="77777777" w:rsidTr="00F00293">
        <w:tc>
          <w:tcPr>
            <w:tcW w:w="562" w:type="dxa"/>
          </w:tcPr>
          <w:p w14:paraId="364D4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7393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государственного налогового планирования.</w:t>
            </w:r>
          </w:p>
        </w:tc>
      </w:tr>
      <w:tr w:rsidR="009E6058" w14:paraId="6851428C" w14:textId="77777777" w:rsidTr="00F00293">
        <w:tc>
          <w:tcPr>
            <w:tcW w:w="562" w:type="dxa"/>
          </w:tcPr>
          <w:p w14:paraId="4CB89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CB0A26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Методы и модели налогового планирования и прогнозирования.</w:t>
            </w:r>
          </w:p>
        </w:tc>
      </w:tr>
      <w:tr w:rsidR="009E6058" w14:paraId="3E967065" w14:textId="77777777" w:rsidTr="00F00293">
        <w:tc>
          <w:tcPr>
            <w:tcW w:w="562" w:type="dxa"/>
          </w:tcPr>
          <w:p w14:paraId="1072E0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21C9BEC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Исходные макроэкономические показатели для прогноза налоговых доходов бюджета.</w:t>
            </w:r>
          </w:p>
        </w:tc>
      </w:tr>
      <w:tr w:rsidR="009E6058" w14:paraId="272CF874" w14:textId="77777777" w:rsidTr="00F00293">
        <w:tc>
          <w:tcPr>
            <w:tcW w:w="562" w:type="dxa"/>
          </w:tcPr>
          <w:p w14:paraId="2C62A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A14D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налогового потенциала территорий.</w:t>
            </w:r>
          </w:p>
        </w:tc>
      </w:tr>
      <w:tr w:rsidR="009E6058" w14:paraId="543E6EE2" w14:textId="77777777" w:rsidTr="00F00293">
        <w:tc>
          <w:tcPr>
            <w:tcW w:w="562" w:type="dxa"/>
          </w:tcPr>
          <w:p w14:paraId="03444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3722C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Налоговые расходы бюджетов разных уровней.</w:t>
            </w:r>
          </w:p>
        </w:tc>
      </w:tr>
      <w:tr w:rsidR="009E6058" w14:paraId="5762E22A" w14:textId="77777777" w:rsidTr="00F00293">
        <w:tc>
          <w:tcPr>
            <w:tcW w:w="562" w:type="dxa"/>
          </w:tcPr>
          <w:p w14:paraId="7A30BA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A653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эффективности налоговых льгот.</w:t>
            </w:r>
          </w:p>
        </w:tc>
      </w:tr>
      <w:tr w:rsidR="009E6058" w14:paraId="087AD5C7" w14:textId="77777777" w:rsidTr="00F00293">
        <w:tc>
          <w:tcPr>
            <w:tcW w:w="562" w:type="dxa"/>
          </w:tcPr>
          <w:p w14:paraId="078B4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B83FF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Методы модели и алгоритмы планирования неналоговых доходов.</w:t>
            </w:r>
          </w:p>
        </w:tc>
      </w:tr>
      <w:tr w:rsidR="009E6058" w14:paraId="1CB7B7D6" w14:textId="77777777" w:rsidTr="00F00293">
        <w:tc>
          <w:tcPr>
            <w:tcW w:w="562" w:type="dxa"/>
          </w:tcPr>
          <w:p w14:paraId="6B67EE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26989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Виды безвозмездных поступлений в бюджеты бюджетной системы РФ, их динамика и структура.</w:t>
            </w:r>
          </w:p>
        </w:tc>
      </w:tr>
      <w:tr w:rsidR="009E6058" w14:paraId="3010E237" w14:textId="77777777" w:rsidTr="00F00293">
        <w:tc>
          <w:tcPr>
            <w:tcW w:w="562" w:type="dxa"/>
          </w:tcPr>
          <w:p w14:paraId="4F145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AB36AB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Методы, модели и алгоритмы, используемые при планировании и прогнозировании межбюджетных трансфертов.</w:t>
            </w:r>
          </w:p>
        </w:tc>
      </w:tr>
      <w:tr w:rsidR="009E6058" w14:paraId="0E261682" w14:textId="77777777" w:rsidTr="00F00293">
        <w:tc>
          <w:tcPr>
            <w:tcW w:w="562" w:type="dxa"/>
          </w:tcPr>
          <w:p w14:paraId="12C33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2D1907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Планирование дотаций на выравнивание бюджетной обеспеченности субъектов РФ.</w:t>
            </w:r>
          </w:p>
        </w:tc>
      </w:tr>
      <w:tr w:rsidR="009E6058" w14:paraId="3CFF1DEB" w14:textId="77777777" w:rsidTr="00F00293">
        <w:tc>
          <w:tcPr>
            <w:tcW w:w="562" w:type="dxa"/>
          </w:tcPr>
          <w:p w14:paraId="663A41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EE033D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Инвентаризация расходных полномочий органов государственной власти субъектов РФ и органов местного самоуправления на основе расчета минимальных (модельных) бюджетов: цели, задачи и алгоритмы.</w:t>
            </w:r>
          </w:p>
        </w:tc>
      </w:tr>
      <w:tr w:rsidR="009E6058" w14:paraId="2709ECBB" w14:textId="77777777" w:rsidTr="00F00293">
        <w:tc>
          <w:tcPr>
            <w:tcW w:w="562" w:type="dxa"/>
          </w:tcPr>
          <w:p w14:paraId="222B83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5842DC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Субвенции бюджетам субъектов РФ из федерального бюджета: виды и порядок распределения.</w:t>
            </w:r>
          </w:p>
        </w:tc>
      </w:tr>
      <w:tr w:rsidR="009E6058" w14:paraId="6FB7D184" w14:textId="77777777" w:rsidTr="00F00293">
        <w:tc>
          <w:tcPr>
            <w:tcW w:w="562" w:type="dxa"/>
          </w:tcPr>
          <w:p w14:paraId="42CB90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67A5FBF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Межбюджетные трансферты из бюджетов субъектов РФ местным бюджетам: формы, ограничения, порядок планирования.</w:t>
            </w:r>
          </w:p>
        </w:tc>
      </w:tr>
      <w:tr w:rsidR="009E6058" w14:paraId="05B5E53C" w14:textId="77777777" w:rsidTr="00F00293">
        <w:tc>
          <w:tcPr>
            <w:tcW w:w="562" w:type="dxa"/>
          </w:tcPr>
          <w:p w14:paraId="79ED9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AFEA2BD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Расходы бюджетов: понятие, классификация, состав и структура в РФ.</w:t>
            </w:r>
          </w:p>
        </w:tc>
      </w:tr>
      <w:tr w:rsidR="009E6058" w14:paraId="4AF44212" w14:textId="77777777" w:rsidTr="00F00293">
        <w:tc>
          <w:tcPr>
            <w:tcW w:w="562" w:type="dxa"/>
          </w:tcPr>
          <w:p w14:paraId="2E27E7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EC7F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Бюджетный федерализм.</w:t>
            </w:r>
          </w:p>
        </w:tc>
      </w:tr>
      <w:tr w:rsidR="009E6058" w14:paraId="0864662C" w14:textId="77777777" w:rsidTr="00F00293">
        <w:tc>
          <w:tcPr>
            <w:tcW w:w="562" w:type="dxa"/>
          </w:tcPr>
          <w:p w14:paraId="17979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49EF0C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Расходные обязательства, реестр расходных обязательств.</w:t>
            </w:r>
          </w:p>
        </w:tc>
      </w:tr>
      <w:tr w:rsidR="009E6058" w14:paraId="0224DE19" w14:textId="77777777" w:rsidTr="00F00293">
        <w:tc>
          <w:tcPr>
            <w:tcW w:w="562" w:type="dxa"/>
          </w:tcPr>
          <w:p w14:paraId="0EB04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C624CB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Планирование бюджетных ассигнований по функциональным разделам и подразделам бюджетной классификации.</w:t>
            </w:r>
          </w:p>
        </w:tc>
      </w:tr>
      <w:tr w:rsidR="009E6058" w14:paraId="1D04BE00" w14:textId="77777777" w:rsidTr="00F00293">
        <w:tc>
          <w:tcPr>
            <w:tcW w:w="562" w:type="dxa"/>
          </w:tcPr>
          <w:p w14:paraId="5B6916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9953AFC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Планирование бюджетных ассигнований на исполнение действующих и принимаемых обязательств: факторы и риски.</w:t>
            </w:r>
          </w:p>
        </w:tc>
      </w:tr>
      <w:tr w:rsidR="009E6058" w14:paraId="46041813" w14:textId="77777777" w:rsidTr="00F00293">
        <w:tc>
          <w:tcPr>
            <w:tcW w:w="562" w:type="dxa"/>
          </w:tcPr>
          <w:p w14:paraId="59F9C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D7E0148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Основные этапы развития долгосрочного бюджетного планирования в РФ.</w:t>
            </w:r>
          </w:p>
        </w:tc>
      </w:tr>
      <w:tr w:rsidR="009E6058" w14:paraId="1305F709" w14:textId="77777777" w:rsidTr="00F00293">
        <w:tc>
          <w:tcPr>
            <w:tcW w:w="562" w:type="dxa"/>
          </w:tcPr>
          <w:p w14:paraId="261C6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9ADFE6A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Алгоритм бюджетного планирования в РФ на различных уровнях бюджетной системы: особенности на различных временных горизонтах.</w:t>
            </w:r>
          </w:p>
        </w:tc>
      </w:tr>
      <w:tr w:rsidR="009E6058" w14:paraId="107880B9" w14:textId="77777777" w:rsidTr="00F00293">
        <w:tc>
          <w:tcPr>
            <w:tcW w:w="562" w:type="dxa"/>
          </w:tcPr>
          <w:p w14:paraId="66E2D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726A444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Информационная база стратегического и текущего бюджетного планирования и прогнозирования.</w:t>
            </w:r>
          </w:p>
        </w:tc>
      </w:tr>
      <w:tr w:rsidR="009E6058" w14:paraId="74513BB0" w14:textId="77777777" w:rsidTr="00F00293">
        <w:tc>
          <w:tcPr>
            <w:tcW w:w="562" w:type="dxa"/>
          </w:tcPr>
          <w:p w14:paraId="79EEFF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0D20686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Методы бюджетного планирования и прогнозирования расходов.</w:t>
            </w:r>
          </w:p>
        </w:tc>
      </w:tr>
      <w:tr w:rsidR="009E6058" w14:paraId="13AC06A0" w14:textId="77777777" w:rsidTr="00F00293">
        <w:tc>
          <w:tcPr>
            <w:tcW w:w="562" w:type="dxa"/>
          </w:tcPr>
          <w:p w14:paraId="6B6BB6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E3934D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Организационно-правовые основы составления государственных программ.</w:t>
            </w:r>
          </w:p>
        </w:tc>
      </w:tr>
      <w:tr w:rsidR="009E6058" w14:paraId="410871B1" w14:textId="77777777" w:rsidTr="00F00293">
        <w:tc>
          <w:tcPr>
            <w:tcW w:w="562" w:type="dxa"/>
          </w:tcPr>
          <w:p w14:paraId="4986F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93E2B1A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Особенности формирования программ субъектов РФ и муниципальных образований.</w:t>
            </w:r>
          </w:p>
        </w:tc>
      </w:tr>
      <w:tr w:rsidR="009E6058" w14:paraId="1D603F8B" w14:textId="77777777" w:rsidTr="00F00293">
        <w:tc>
          <w:tcPr>
            <w:tcW w:w="562" w:type="dxa"/>
          </w:tcPr>
          <w:p w14:paraId="7BFE66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9B69ADF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Планирование ресурсного обеспечения государственной программы.</w:t>
            </w:r>
          </w:p>
        </w:tc>
      </w:tr>
      <w:tr w:rsidR="009E6058" w14:paraId="002AF562" w14:textId="77777777" w:rsidTr="00F00293">
        <w:tc>
          <w:tcPr>
            <w:tcW w:w="562" w:type="dxa"/>
          </w:tcPr>
          <w:p w14:paraId="10728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56C8B5C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Оценка ожидаемой эффективности от реализации программы.</w:t>
            </w:r>
          </w:p>
        </w:tc>
      </w:tr>
      <w:tr w:rsidR="009E6058" w14:paraId="3372A3D4" w14:textId="77777777" w:rsidTr="00F00293">
        <w:tc>
          <w:tcPr>
            <w:tcW w:w="562" w:type="dxa"/>
          </w:tcPr>
          <w:p w14:paraId="0B1463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83925FA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Параметры финансового обеспечения национальных проектов.</w:t>
            </w:r>
          </w:p>
        </w:tc>
      </w:tr>
      <w:tr w:rsidR="009E6058" w14:paraId="25BC9E73" w14:textId="77777777" w:rsidTr="00F00293">
        <w:tc>
          <w:tcPr>
            <w:tcW w:w="562" w:type="dxa"/>
          </w:tcPr>
          <w:p w14:paraId="5003D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EBE4DD4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Опыт субъектов РФ и муниципальных образований по реформированию бюджетного процесса и внедрению программного бюджета.</w:t>
            </w:r>
          </w:p>
        </w:tc>
      </w:tr>
      <w:tr w:rsidR="009E6058" w14:paraId="793BDCB8" w14:textId="77777777" w:rsidTr="00F00293">
        <w:tc>
          <w:tcPr>
            <w:tcW w:w="562" w:type="dxa"/>
          </w:tcPr>
          <w:p w14:paraId="501772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E9DDD34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B37EB">
              <w:rPr>
                <w:sz w:val="23"/>
                <w:szCs w:val="23"/>
              </w:rPr>
              <w:t>Адресные инвестиционные программы как инструмент государственной инвестиционной политики.</w:t>
            </w:r>
            <w:proofErr w:type="gramEnd"/>
          </w:p>
        </w:tc>
      </w:tr>
      <w:tr w:rsidR="009E6058" w14:paraId="4E8BBA18" w14:textId="77777777" w:rsidTr="00F00293">
        <w:tc>
          <w:tcPr>
            <w:tcW w:w="562" w:type="dxa"/>
          </w:tcPr>
          <w:p w14:paraId="088F6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17A5E9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Планирование бюджетных инвестиций в объекты государственной (муниципальной) собственности.</w:t>
            </w:r>
          </w:p>
        </w:tc>
      </w:tr>
      <w:tr w:rsidR="009E6058" w14:paraId="1EEE7008" w14:textId="77777777" w:rsidTr="00F00293">
        <w:tc>
          <w:tcPr>
            <w:tcW w:w="562" w:type="dxa"/>
          </w:tcPr>
          <w:p w14:paraId="616F1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D256707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Организационно-правовые основы и формы финансового обеспечения деятельности государственных и муниципальных учреждений.</w:t>
            </w:r>
          </w:p>
        </w:tc>
      </w:tr>
      <w:tr w:rsidR="009E6058" w14:paraId="111B8573" w14:textId="77777777" w:rsidTr="00F00293">
        <w:tc>
          <w:tcPr>
            <w:tcW w:w="562" w:type="dxa"/>
          </w:tcPr>
          <w:p w14:paraId="3C4C9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1A4FA19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Бюджетные нормы и нормативы: классификация, проблемы определения и использования.</w:t>
            </w:r>
          </w:p>
        </w:tc>
      </w:tr>
      <w:tr w:rsidR="009E6058" w14:paraId="574999FD" w14:textId="77777777" w:rsidTr="00F00293">
        <w:tc>
          <w:tcPr>
            <w:tcW w:w="562" w:type="dxa"/>
          </w:tcPr>
          <w:p w14:paraId="67DB4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1BE2977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Порядок финансового обеспечения выполнения государственного задания на оказание государственных услуг федеральными государственными учреждениями.</w:t>
            </w:r>
          </w:p>
        </w:tc>
      </w:tr>
      <w:tr w:rsidR="009E6058" w14:paraId="6DADEFF8" w14:textId="77777777" w:rsidTr="00F00293">
        <w:tc>
          <w:tcPr>
            <w:tcW w:w="562" w:type="dxa"/>
          </w:tcPr>
          <w:p w14:paraId="3DA55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C13C65F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Формирование Плана финансово-хозяйственной деятельности бюджетных и автономных учреждений: выплаты, порядок планирования.</w:t>
            </w:r>
          </w:p>
        </w:tc>
      </w:tr>
      <w:tr w:rsidR="009E6058" w14:paraId="3B126A35" w14:textId="77777777" w:rsidTr="00F00293">
        <w:tc>
          <w:tcPr>
            <w:tcW w:w="562" w:type="dxa"/>
          </w:tcPr>
          <w:p w14:paraId="44DBE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301E747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Сбалансированность бюджета: понятие, методы регулирования.</w:t>
            </w:r>
          </w:p>
        </w:tc>
      </w:tr>
      <w:tr w:rsidR="009E6058" w14:paraId="7A106B05" w14:textId="77777777" w:rsidTr="00F00293">
        <w:tc>
          <w:tcPr>
            <w:tcW w:w="562" w:type="dxa"/>
          </w:tcPr>
          <w:p w14:paraId="4C813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52CFDC7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Источники финансирования дефицитов бюджетов разных уровней.</w:t>
            </w:r>
          </w:p>
        </w:tc>
      </w:tr>
      <w:tr w:rsidR="009E6058" w14:paraId="7280A34F" w14:textId="77777777" w:rsidTr="00F00293">
        <w:tc>
          <w:tcPr>
            <w:tcW w:w="562" w:type="dxa"/>
          </w:tcPr>
          <w:p w14:paraId="62E69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2BD4804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 xml:space="preserve">Межбюджетные трансферты, их роль в </w:t>
            </w:r>
            <w:proofErr w:type="gramStart"/>
            <w:r w:rsidRPr="00AB37EB">
              <w:rPr>
                <w:sz w:val="23"/>
                <w:szCs w:val="23"/>
              </w:rPr>
              <w:t>обеспечении</w:t>
            </w:r>
            <w:proofErr w:type="gramEnd"/>
            <w:r w:rsidRPr="00AB37EB">
              <w:rPr>
                <w:sz w:val="23"/>
                <w:szCs w:val="23"/>
              </w:rPr>
              <w:t xml:space="preserve"> сбалансированности бюджетов.</w:t>
            </w:r>
          </w:p>
        </w:tc>
      </w:tr>
      <w:tr w:rsidR="009E6058" w14:paraId="6FBC41A1" w14:textId="77777777" w:rsidTr="00F00293">
        <w:tc>
          <w:tcPr>
            <w:tcW w:w="562" w:type="dxa"/>
          </w:tcPr>
          <w:p w14:paraId="4C05F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AD81C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Бюджетные кредиты.</w:t>
            </w:r>
          </w:p>
        </w:tc>
      </w:tr>
      <w:tr w:rsidR="009E6058" w14:paraId="42D62A56" w14:textId="77777777" w:rsidTr="00F00293">
        <w:tc>
          <w:tcPr>
            <w:tcW w:w="562" w:type="dxa"/>
          </w:tcPr>
          <w:p w14:paraId="242EB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E7B14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Регулирование размера бюджетного дефицита.</w:t>
            </w:r>
          </w:p>
        </w:tc>
      </w:tr>
      <w:tr w:rsidR="009E6058" w14:paraId="1926AB76" w14:textId="77777777" w:rsidTr="00F00293">
        <w:tc>
          <w:tcPr>
            <w:tcW w:w="562" w:type="dxa"/>
          </w:tcPr>
          <w:p w14:paraId="2D2303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33BD351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Основные направления долговой политики РФ и субъектов РФ на очередной финансовый год и плановый период.</w:t>
            </w:r>
          </w:p>
        </w:tc>
      </w:tr>
      <w:tr w:rsidR="009E6058" w14:paraId="54EDA478" w14:textId="77777777" w:rsidTr="00F00293">
        <w:tc>
          <w:tcPr>
            <w:tcW w:w="562" w:type="dxa"/>
          </w:tcPr>
          <w:p w14:paraId="7B8C89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9956FC4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Управление средствами Фонда национального благосостояния.</w:t>
            </w:r>
          </w:p>
        </w:tc>
      </w:tr>
      <w:tr w:rsidR="009E6058" w14:paraId="3878B1EB" w14:textId="77777777" w:rsidTr="00F00293">
        <w:tc>
          <w:tcPr>
            <w:tcW w:w="562" w:type="dxa"/>
          </w:tcPr>
          <w:p w14:paraId="3BCB6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59B78DF" w14:textId="77777777" w:rsidR="009E6058" w:rsidRPr="00AB37E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Критерии и методика оценки эффективности бюджетных расходов с учетом особенностей, определенных видом расходов.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0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B37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30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B37E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37EB" w14:paraId="5A1C9382" w14:textId="77777777" w:rsidTr="00801458">
        <w:tc>
          <w:tcPr>
            <w:tcW w:w="2336" w:type="dxa"/>
          </w:tcPr>
          <w:p w14:paraId="4C518DAB" w14:textId="77777777" w:rsidR="005D65A5" w:rsidRPr="00AB37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7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37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7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37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7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37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7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37EB" w14:paraId="07658034" w14:textId="77777777" w:rsidTr="00801458">
        <w:tc>
          <w:tcPr>
            <w:tcW w:w="2336" w:type="dxa"/>
          </w:tcPr>
          <w:p w14:paraId="1553D698" w14:textId="78F29BFB" w:rsidR="005D65A5" w:rsidRPr="00AB37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B37EB" w14:paraId="50B8C16F" w14:textId="77777777" w:rsidTr="00801458">
        <w:tc>
          <w:tcPr>
            <w:tcW w:w="2336" w:type="dxa"/>
          </w:tcPr>
          <w:p w14:paraId="094E52F9" w14:textId="77777777" w:rsidR="005D65A5" w:rsidRPr="00AB37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D1E2B1" w14:textId="77777777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AF257AC" w14:textId="77777777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1A443D" w14:textId="77777777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D65A5" w:rsidRPr="00AB37EB" w14:paraId="7FFB6D19" w14:textId="77777777" w:rsidTr="00801458">
        <w:tc>
          <w:tcPr>
            <w:tcW w:w="2336" w:type="dxa"/>
          </w:tcPr>
          <w:p w14:paraId="5AE1A11B" w14:textId="77777777" w:rsidR="005D65A5" w:rsidRPr="00AB37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EE6439" w14:textId="77777777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87A944" w14:textId="77777777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753EE9" w14:textId="77777777" w:rsidR="005D65A5" w:rsidRPr="00AB37EB" w:rsidRDefault="007478E0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AB37E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B37E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30580"/>
      <w:r w:rsidRPr="00AB37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B37E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37EB" w:rsidRPr="00AB37EB" w14:paraId="321ABCEE" w14:textId="77777777" w:rsidTr="005A5F86">
        <w:tc>
          <w:tcPr>
            <w:tcW w:w="562" w:type="dxa"/>
          </w:tcPr>
          <w:p w14:paraId="57026A1E" w14:textId="77777777" w:rsidR="00AB37EB" w:rsidRPr="00AB37EB" w:rsidRDefault="00AB37EB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ADD6EB" w14:textId="77777777" w:rsidR="00AB37EB" w:rsidRPr="00AB37EB" w:rsidRDefault="00AB37EB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37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77F518" w14:textId="77777777" w:rsidR="00AB37EB" w:rsidRPr="00AB37EB" w:rsidRDefault="00AB37E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B37E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30581"/>
      <w:r w:rsidRPr="00AB37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B37E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B37E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37EB" w14:paraId="0267C479" w14:textId="77777777" w:rsidTr="00801458">
        <w:tc>
          <w:tcPr>
            <w:tcW w:w="2500" w:type="pct"/>
          </w:tcPr>
          <w:p w14:paraId="37F699C9" w14:textId="77777777" w:rsidR="00B8237E" w:rsidRPr="00AB37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7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37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37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37EB" w14:paraId="3F240151" w14:textId="77777777" w:rsidTr="00801458">
        <w:tc>
          <w:tcPr>
            <w:tcW w:w="2500" w:type="pct"/>
          </w:tcPr>
          <w:p w14:paraId="61E91592" w14:textId="61A0874C" w:rsidR="00B8237E" w:rsidRPr="00AB37EB" w:rsidRDefault="00B8237E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B37EB" w:rsidRDefault="005C548A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B37EB" w14:paraId="384B76EB" w14:textId="77777777" w:rsidTr="00801458">
        <w:tc>
          <w:tcPr>
            <w:tcW w:w="2500" w:type="pct"/>
          </w:tcPr>
          <w:p w14:paraId="6B95586F" w14:textId="77777777" w:rsidR="00B8237E" w:rsidRPr="00AB37EB" w:rsidRDefault="00B8237E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B6E7A02" w14:textId="77777777" w:rsidR="00B8237E" w:rsidRPr="00AB37EB" w:rsidRDefault="005C548A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B37EB" w14:paraId="48CBF9F9" w14:textId="77777777" w:rsidTr="00801458">
        <w:tc>
          <w:tcPr>
            <w:tcW w:w="2500" w:type="pct"/>
          </w:tcPr>
          <w:p w14:paraId="421DE731" w14:textId="77777777" w:rsidR="00B8237E" w:rsidRPr="00AB37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03B2A21" w14:textId="77777777" w:rsidR="00B8237E" w:rsidRPr="00AB37EB" w:rsidRDefault="005C548A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AB37EB" w14:paraId="18B41B03" w14:textId="77777777" w:rsidTr="00801458">
        <w:tc>
          <w:tcPr>
            <w:tcW w:w="2500" w:type="pct"/>
          </w:tcPr>
          <w:p w14:paraId="544191F5" w14:textId="77777777" w:rsidR="00B8237E" w:rsidRPr="00AB37E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894F4C" w14:textId="77777777" w:rsidR="00B8237E" w:rsidRPr="00AB37EB" w:rsidRDefault="005C548A" w:rsidP="00801458">
            <w:pPr>
              <w:rPr>
                <w:rFonts w:ascii="Times New Roman" w:hAnsi="Times New Roman" w:cs="Times New Roman"/>
              </w:rPr>
            </w:pPr>
            <w:r w:rsidRPr="00AB37E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AB37E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30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83990" w14:textId="77777777" w:rsidR="00104689" w:rsidRDefault="00104689" w:rsidP="00315CA6">
      <w:pPr>
        <w:spacing w:after="0" w:line="240" w:lineRule="auto"/>
      </w:pPr>
      <w:r>
        <w:separator/>
      </w:r>
    </w:p>
  </w:endnote>
  <w:endnote w:type="continuationSeparator" w:id="0">
    <w:p w14:paraId="2FE9F2E4" w14:textId="77777777" w:rsidR="00104689" w:rsidRDefault="001046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06E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09244" w14:textId="77777777" w:rsidR="00104689" w:rsidRDefault="00104689" w:rsidP="00315CA6">
      <w:pPr>
        <w:spacing w:after="0" w:line="240" w:lineRule="auto"/>
      </w:pPr>
      <w:r>
        <w:separator/>
      </w:r>
    </w:p>
  </w:footnote>
  <w:footnote w:type="continuationSeparator" w:id="0">
    <w:p w14:paraId="7E16AC08" w14:textId="77777777" w:rsidR="00104689" w:rsidRDefault="001046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468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192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37EB"/>
    <w:rsid w:val="00AC3C95"/>
    <w:rsid w:val="00AD006E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E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1%84%D0%B8%D0%BD%D0%B0%D0%BD%D1%81%D1%8B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author/vassel-tatyana-arnoldovna-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20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481CEB-7C31-4844-8389-131ACEBAF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4960</Words>
  <Characters>28275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